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C1" w:rsidRPr="00426EBE" w:rsidRDefault="004A5DC1" w:rsidP="004A5DC1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sz w:val="28"/>
          <w:szCs w:val="28"/>
        </w:rPr>
        <w:t>Тема 9.Управление социальной поддержкой отдельных групп насел</w:t>
      </w:r>
      <w:r w:rsidRPr="00426EBE">
        <w:rPr>
          <w:rFonts w:ascii="Times New Roman" w:hAnsi="Times New Roman"/>
          <w:b/>
          <w:sz w:val="28"/>
          <w:szCs w:val="28"/>
        </w:rPr>
        <w:t>е</w:t>
      </w:r>
      <w:r w:rsidRPr="00426EBE">
        <w:rPr>
          <w:rFonts w:ascii="Times New Roman" w:hAnsi="Times New Roman"/>
          <w:b/>
          <w:sz w:val="28"/>
          <w:szCs w:val="28"/>
        </w:rPr>
        <w:t>ния.</w:t>
      </w:r>
    </w:p>
    <w:bookmarkEnd w:id="0"/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 xml:space="preserve">изучить сущность и основные подходы развития социальной поддержки населения и его механизмы. 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 Сущность, основные подходы развития социальной поддержки насел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 xml:space="preserve">ния. 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Механизмы реализации политики социальной поддержки насел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1. Сущность, основные подходы развития социальной поддержки нас</w:t>
      </w:r>
      <w:r w:rsidRPr="00426EBE">
        <w:rPr>
          <w:rFonts w:ascii="Times New Roman" w:hAnsi="Times New Roman"/>
          <w:b/>
          <w:sz w:val="28"/>
          <w:szCs w:val="28"/>
        </w:rPr>
        <w:t>е</w:t>
      </w:r>
      <w:r w:rsidRPr="00426EBE">
        <w:rPr>
          <w:rFonts w:ascii="Times New Roman" w:hAnsi="Times New Roman"/>
          <w:b/>
          <w:sz w:val="28"/>
          <w:szCs w:val="28"/>
        </w:rPr>
        <w:t xml:space="preserve">ления. 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Социальная политика – это сфера практического осуществления </w:t>
      </w:r>
      <w:proofErr w:type="gramStart"/>
      <w:r w:rsidRPr="00426EBE">
        <w:rPr>
          <w:rFonts w:ascii="Times New Roman" w:hAnsi="Times New Roman"/>
          <w:sz w:val="28"/>
          <w:szCs w:val="28"/>
        </w:rPr>
        <w:t>важней-шей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функции государства по созданию условий, обеспечивающих каждому члену общества реализацию его потребностей с учетом одобряемой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ством системы ценностей, а потому в центре социальной политики всегда находится 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ловек, который одновременно выступает как ее цель, предмет и суб</w:t>
      </w:r>
      <w:r w:rsidRPr="00426EBE">
        <w:rPr>
          <w:rFonts w:ascii="Times New Roman" w:hAnsi="Times New Roman"/>
          <w:sz w:val="28"/>
          <w:szCs w:val="28"/>
        </w:rPr>
        <w:t>ъ</w:t>
      </w:r>
      <w:r w:rsidRPr="00426EBE">
        <w:rPr>
          <w:rFonts w:ascii="Times New Roman" w:hAnsi="Times New Roman"/>
          <w:sz w:val="28"/>
          <w:szCs w:val="28"/>
        </w:rPr>
        <w:t>ект.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Социальная политика представляет собой часть общей политики гос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дарства, которая касается отношений между социальными группами, между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ством в целом и его членами, связанных с изменениями в социальной структуре, ростом благосостояния граждан, улучшением их жизни, удовл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творением их материальных и духовных потребностей, совершенствованием образа жизни.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Системы государственной социальной политики в каждой стране скл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д</w:t>
      </w:r>
      <w:proofErr w:type="gramStart"/>
      <w:r w:rsidRPr="00426EBE">
        <w:rPr>
          <w:rFonts w:ascii="Times New Roman" w:hAnsi="Times New Roman"/>
          <w:sz w:val="28"/>
          <w:szCs w:val="28"/>
        </w:rPr>
        <w:t>ы-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вались с учетом исторических условий и, несмотря на схожесть и одн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типность решаемых задач, имеют различия в подходах, методах и организ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ционном оформлении. Эти различия особенно заметны при сравнении евр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пейской и американской моделей.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Социальная защита населения является неотъемлемой функцией любого ориентированного государства. Страны бывшего социалистического лагеря, включая СССР, имели соответствующую тогдашнему общественно-экономическому строю систему социальной защиты. Реформирование эконом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ки в этих странах, в том числе и в Казахстане, на основе либерализации всех сторон общественной жизни привело к обострению ситуации в социальной сф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ре и, прежде всего, по линии социальной защиты населения.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Система социальной защиты поддерживает социальную стабильность в обществе, способствует сохранению его устойчивости в периоды ускоренного ра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вития или трансформации от одной системы к другой. Вместе с тем как запа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ные, так и восточные страны, включая индустриально развитые, имеют разные системы государственного социального обеспечения</w:t>
      </w:r>
      <w:proofErr w:type="gramStart"/>
      <w:r w:rsidRPr="00426EBE">
        <w:rPr>
          <w:rFonts w:ascii="Times New Roman" w:hAnsi="Times New Roman"/>
          <w:sz w:val="28"/>
          <w:szCs w:val="28"/>
        </w:rPr>
        <w:t>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6EBE">
        <w:rPr>
          <w:rFonts w:ascii="Times New Roman" w:hAnsi="Times New Roman"/>
          <w:sz w:val="28"/>
          <w:szCs w:val="28"/>
        </w:rPr>
        <w:t>ч</w:t>
      </w:r>
      <w:proofErr w:type="gramEnd"/>
      <w:r w:rsidRPr="00426EBE">
        <w:rPr>
          <w:rFonts w:ascii="Times New Roman" w:hAnsi="Times New Roman"/>
          <w:sz w:val="28"/>
          <w:szCs w:val="28"/>
        </w:rPr>
        <w:t>то обусловл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но существующими национальными традициями, а также и спецификой ра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вития самих систем?) Так, расходы на государственное социальное обесп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чение в одних странах составляют менее </w:t>
      </w:r>
      <w:r w:rsidRPr="00426EBE">
        <w:rPr>
          <w:rFonts w:ascii="Times New Roman" w:hAnsi="Times New Roman"/>
          <w:sz w:val="28"/>
          <w:szCs w:val="28"/>
        </w:rPr>
        <w:lastRenderedPageBreak/>
        <w:t>15 % ВВП, а в других более 30 %.\Объем социального обеспечения в решающей степени зависит от эффе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тивности экономики страны. В экономически слабых странах система социальной защиты в состоянии обе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печить лишь относительно низкий уровень социальных гарантий. С ростом экономики становится возможным расш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рить и систему государственного социального обеспечения в трех направл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ниях: расширение сферы социального обеспечения; расширение состава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 защищенных групп; увеличение количества и повышение уровня услуг социального обеспечения.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По уровню гарантий, предоставляемых населению, все системы социальной 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щиты, существующие в развитых странах мира можно разбить на три группы: скандинавская, немецкая и английская.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Скандинавская система, существующая в Швеции, Норвегии, Финля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дии, Дании, придерживается принципов: все проживающие в стране имеют пр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во на социальное обеспечение; все работающие имеют право на льготы, завис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щие от заработка. Государство в качестве своей главной политической задачи выдвиг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ет полную занятость и берет на себя за это ответственность.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Основным принцип системы Бисмарка является предоставление во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можности членам общества заработать средства, необходимые для обеспечения 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стойной жизни в настоящем и благополучия в будущем. Государства, относящиеся к этой системе (Германия, Франция, Греция), главной полит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ческой задачей ставят защиту доходов при возложении ответственности за возможность иметь 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боту на работника.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Система </w:t>
      </w:r>
      <w:proofErr w:type="spellStart"/>
      <w:r w:rsidRPr="00426EBE">
        <w:rPr>
          <w:rFonts w:ascii="Times New Roman" w:hAnsi="Times New Roman"/>
          <w:sz w:val="28"/>
          <w:szCs w:val="28"/>
        </w:rPr>
        <w:t>Бевериджа</w:t>
      </w:r>
      <w:proofErr w:type="spellEnd"/>
      <w:r w:rsidRPr="00426EBE">
        <w:rPr>
          <w:rFonts w:ascii="Times New Roman" w:hAnsi="Times New Roman"/>
          <w:sz w:val="28"/>
          <w:szCs w:val="28"/>
        </w:rPr>
        <w:t>, распространенная в Англии и Ирландии, исходит из принципов: каждый гражданин должен быть охвачен социальным страховым пособием или социальной помощью в критических случаях (болезнь, пенс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онный возраст, смерть, роды и т.д.). Главной задачей, за которую несет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ветственность государство, является защита минимальных доходов.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Если рассматривать трансформацию систем социального обеспечения в странах СНГ, то можно сказать, что они движутся от Скандинавской сист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мы к системе </w:t>
      </w:r>
      <w:proofErr w:type="spellStart"/>
      <w:r w:rsidRPr="00426EBE">
        <w:rPr>
          <w:rFonts w:ascii="Times New Roman" w:hAnsi="Times New Roman"/>
          <w:sz w:val="28"/>
          <w:szCs w:val="28"/>
        </w:rPr>
        <w:t>Бевериджа</w:t>
      </w:r>
      <w:proofErr w:type="spellEnd"/>
      <w:r w:rsidRPr="00426EBE">
        <w:rPr>
          <w:rFonts w:ascii="Times New Roman" w:hAnsi="Times New Roman"/>
          <w:sz w:val="28"/>
          <w:szCs w:val="28"/>
        </w:rPr>
        <w:t>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нашей республике в системе социальной защиты можно выделить систему мер по государственному социальному страхованию и систему адресной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циальной поддержки социально уязвимых слоев населения.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Пенсионное обеспечение занимает особое место в государственной системе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циальной защиты населения.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До 1 января 1998 года действовала система пенсионного обеспечения, реализуемая по правилам распределительной системы, основанной на строго централизованной плановой экономике с полной государственной собстве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ностью. В такой форме она не способна далее существовать, в </w:t>
      </w:r>
      <w:proofErr w:type="gramStart"/>
      <w:r w:rsidRPr="00426EBE">
        <w:rPr>
          <w:rFonts w:ascii="Times New Roman" w:hAnsi="Times New Roman"/>
          <w:sz w:val="28"/>
          <w:szCs w:val="28"/>
        </w:rPr>
        <w:t>связи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с чем начато рефо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мирование системы пенсионного обеспечения в республике.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 настоящее время в республике пенсионным обеспечением охвачено более 2,7 млн. пенсионеров, в </w:t>
      </w:r>
      <w:proofErr w:type="spellStart"/>
      <w:r w:rsidRPr="00426EBE">
        <w:rPr>
          <w:rFonts w:ascii="Times New Roman" w:hAnsi="Times New Roman"/>
          <w:sz w:val="28"/>
          <w:szCs w:val="28"/>
        </w:rPr>
        <w:t>т.ч</w:t>
      </w:r>
      <w:proofErr w:type="spellEnd"/>
      <w:r w:rsidRPr="00426EBE">
        <w:rPr>
          <w:rFonts w:ascii="Times New Roman" w:hAnsi="Times New Roman"/>
          <w:sz w:val="28"/>
          <w:szCs w:val="28"/>
        </w:rPr>
        <w:t>. свыше 420 тыс. инвалидов.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Пенсионная система, основанная на солидарности поколений, в новых экономических условиях потеряла свою эффективность, так как предполаг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ет финансирование ее как в настоящее время, так и в перспективе за счет субсидий из средств бюджета государства.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Недостатки существующей системы привели к хроническим задержкам пенсионных выплат. Возникающие трудности в пенсионном обеспечении вызвали необходимость проведения реальных мер по радикальному измен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нию действующей пенсионной системы. В июне месяце 1997 г. принят новый Закон Республ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ки Казахстан "О пенсионном обеспечении в Республике Казахстан", с 1 января 1998 года он полностью вступил в силу.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Закон в первую очередь предусматривает реализацию одной из задач государства — сохранить достигнутые права состоявшимся пенсионерам и имеющим не менее 6-ти месяцев трудового стажа на 1 января 1998 года, пе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сионное обеспечение которых будет осуществляться из Государственного центра по в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плате пенсий.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Второе — это переход к системам накопления пенсионных сбережений. В этих целях созданы Государственный накопительный пенсионный фонд и Негосударственные накопительные пенсионные </w:t>
      </w:r>
      <w:proofErr w:type="spellStart"/>
      <w:r w:rsidRPr="00426EBE">
        <w:rPr>
          <w:rFonts w:ascii="Times New Roman" w:hAnsi="Times New Roman"/>
          <w:sz w:val="28"/>
          <w:szCs w:val="28"/>
        </w:rPr>
        <w:t>фоңды</w:t>
      </w:r>
      <w:proofErr w:type="spellEnd"/>
      <w:r w:rsidRPr="00426EBE">
        <w:rPr>
          <w:rFonts w:ascii="Times New Roman" w:hAnsi="Times New Roman"/>
          <w:sz w:val="28"/>
          <w:szCs w:val="28"/>
        </w:rPr>
        <w:t>, в которые будут отчи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ляться обязательные страховые взносы от доходов каждого работающего гра</w:t>
      </w:r>
      <w:r w:rsidRPr="00426EBE">
        <w:rPr>
          <w:rFonts w:ascii="Times New Roman" w:hAnsi="Times New Roman"/>
          <w:sz w:val="28"/>
          <w:szCs w:val="28"/>
        </w:rPr>
        <w:t>ж</w:t>
      </w:r>
      <w:r w:rsidRPr="00426EBE">
        <w:rPr>
          <w:rFonts w:ascii="Times New Roman" w:hAnsi="Times New Roman"/>
          <w:sz w:val="28"/>
          <w:szCs w:val="28"/>
        </w:rPr>
        <w:t>данина республики. Эти накопления им при достижении пенсионного возраста будут выплачиваться в виде пенсии.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Третье — в новой системе законодательно обеспечивается добровольное допо</w:t>
      </w:r>
      <w:r w:rsidRPr="00426EBE">
        <w:rPr>
          <w:rFonts w:ascii="Times New Roman" w:hAnsi="Times New Roman"/>
          <w:sz w:val="28"/>
          <w:szCs w:val="28"/>
        </w:rPr>
        <w:t>л</w:t>
      </w:r>
      <w:r w:rsidRPr="00426EBE">
        <w:rPr>
          <w:rFonts w:ascii="Times New Roman" w:hAnsi="Times New Roman"/>
          <w:sz w:val="28"/>
          <w:szCs w:val="28"/>
        </w:rPr>
        <w:t>нительное пенсионное обеспечение.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Новая пенсионная система предполагает, что при выходе на пенсию плательщик пенсионных взносов может накопить средства для своего пенс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онного обеспечения в размерах, значительно превышающих сумму страх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вых взносов. 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1998 году начала действовать в республике новая система пенсионн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 обеспечения. С этого времени начинается  персонифицированный учет страх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вых </w:t>
      </w:r>
      <w:proofErr w:type="gramStart"/>
      <w:r w:rsidRPr="00426EBE">
        <w:rPr>
          <w:rFonts w:ascii="Times New Roman" w:hAnsi="Times New Roman"/>
          <w:sz w:val="28"/>
          <w:szCs w:val="28"/>
        </w:rPr>
        <w:t>взносов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и уровень пенсии в перспективе будет напрямую зависеть от вкл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дов работников через пенсионные накопления. Но лишь к 2030 году количество лиц, получающих пенсию из Государственного Центра по выплате пенсий, зн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чительно уменьшится.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Система социальной защиты населения предполагает защиту населения в случае потери трудоспособности на период болезни. Для финансирования этой программы формируется Фонд социального страхования за счет начи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лений на заработную плату. Отчисления производит работодатель в размере 1,5 % от фонда заработной платы. Фонд дефицитен, и вся система государственного социальн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 страхования на случай потери трудоспособности на период болезни нуждае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ся в коренном реформировании. Значительная часть медицинских услуг финансируется за счет Фонда обязательного медицинского страхования, отчи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ления в него делаются работодателем в размере 3 % от фонда заработной платы.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lastRenderedPageBreak/>
        <w:t>2. Механизмы реализации политики социальной поддержки насел</w:t>
      </w:r>
      <w:r w:rsidRPr="00426EBE">
        <w:rPr>
          <w:rFonts w:ascii="Times New Roman" w:hAnsi="Times New Roman"/>
          <w:b/>
          <w:sz w:val="28"/>
          <w:szCs w:val="28"/>
        </w:rPr>
        <w:t>е</w:t>
      </w:r>
      <w:r w:rsidRPr="00426EBE">
        <w:rPr>
          <w:rFonts w:ascii="Times New Roman" w:hAnsi="Times New Roman"/>
          <w:b/>
          <w:sz w:val="28"/>
          <w:szCs w:val="28"/>
        </w:rPr>
        <w:t>ния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Социальная политика государства реализуется через механизм госуда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ственных программ социального обеспечения и системы социальных услуг.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Система социальной защиты населения на современном этапе включает в себя: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– социальное обеспечение;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– социальное страхование;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– социальную поддержку (помощь).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Основными принципами социальной защиты населения являются гуманность, социальная справедливость, адресность, комплексность, обеспеч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прав и свобод личности.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Оказание государственной социальной помощи осуществляется в сл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дующих видах: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1) денежные выплаты (социальные пособия, субсидии, компенсации и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другие выплаты);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2) натуральная помощь (топливо, продукты питания, одежда, обувь, медикаме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ты и другие виды натуральной помощи). 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Социальное обеспечение – это система создаваемых государством пр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вовых, экономических и организационных мер, которые направлены на компенс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цию или минимизацию последствий изменения материального </w:t>
      </w:r>
      <w:proofErr w:type="gramStart"/>
      <w:r w:rsidRPr="00426EBE">
        <w:rPr>
          <w:rFonts w:ascii="Times New Roman" w:hAnsi="Times New Roman"/>
          <w:sz w:val="28"/>
          <w:szCs w:val="28"/>
        </w:rPr>
        <w:t>и(</w:t>
      </w:r>
      <w:proofErr w:type="gramEnd"/>
      <w:r w:rsidRPr="00426EBE">
        <w:rPr>
          <w:rFonts w:ascii="Times New Roman" w:hAnsi="Times New Roman"/>
          <w:sz w:val="28"/>
          <w:szCs w:val="28"/>
        </w:rPr>
        <w:t>или) социального положения граждан, признаваемых государством социально значимыми (стр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ховые риски).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Социальное страхование – часть государственной системы социальной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защиты населения, спецификой которой является страхование </w:t>
      </w:r>
      <w:proofErr w:type="spellStart"/>
      <w:r w:rsidRPr="00426EBE">
        <w:rPr>
          <w:rFonts w:ascii="Times New Roman" w:hAnsi="Times New Roman"/>
          <w:sz w:val="28"/>
          <w:szCs w:val="28"/>
        </w:rPr>
        <w:t>работ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щих</w:t>
      </w:r>
      <w:proofErr w:type="spellEnd"/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граждан от возможного изменения материального и (или) социального полож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ния, в том числе по не зависящим от них обстоятельствам.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Социальная поддержка может проявляться </w:t>
      </w:r>
      <w:proofErr w:type="gramStart"/>
      <w:r w:rsidRPr="00426EBE">
        <w:rPr>
          <w:rFonts w:ascii="Times New Roman" w:hAnsi="Times New Roman"/>
          <w:sz w:val="28"/>
          <w:szCs w:val="28"/>
        </w:rPr>
        <w:t>в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6EBE">
        <w:rPr>
          <w:rFonts w:ascii="Times New Roman" w:hAnsi="Times New Roman"/>
          <w:sz w:val="28"/>
          <w:szCs w:val="28"/>
        </w:rPr>
        <w:t>самых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разнообразных фор-мах: в виде денежной помощи, предоставления материальных благ, беспла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ного питания приюта, крова, оказания медицинской, юридической психол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гической помощи, покровительства, опекунства, усыновления.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4A5DC1" w:rsidRPr="00426EBE" w:rsidRDefault="004A5DC1" w:rsidP="004A5DC1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Назовите принципы экономики социальной работы.</w:t>
      </w:r>
    </w:p>
    <w:p w:rsidR="004A5DC1" w:rsidRPr="00426EBE" w:rsidRDefault="004A5DC1" w:rsidP="004A5DC1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Назовите основные функции финансирования в социальной работе</w:t>
      </w:r>
    </w:p>
    <w:p w:rsidR="004A5DC1" w:rsidRPr="00426EBE" w:rsidRDefault="004A5DC1" w:rsidP="004A5DC1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Какие элементы следует включать при определении механизма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ной работы.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</w:t>
      </w:r>
    </w:p>
    <w:p w:rsidR="004A5DC1" w:rsidRPr="004A5DC1" w:rsidRDefault="004A5DC1" w:rsidP="004A5DC1">
      <w:pPr>
        <w:pStyle w:val="1"/>
        <w:shd w:val="clear" w:color="auto" w:fill="FFFFFF"/>
        <w:tabs>
          <w:tab w:val="left" w:pos="851"/>
        </w:tabs>
        <w:jc w:val="both"/>
        <w:rPr>
          <w:szCs w:val="28"/>
        </w:rPr>
      </w:pPr>
      <w:hyperlink r:id="rId5" w:history="1">
        <w:r w:rsidRPr="004A5DC1">
          <w:rPr>
            <w:szCs w:val="28"/>
          </w:rPr>
          <w:t xml:space="preserve">1. </w:t>
        </w:r>
        <w:r w:rsidRPr="004A5DC1">
          <w:rPr>
            <w:rStyle w:val="a3"/>
            <w:color w:val="auto"/>
            <w:szCs w:val="28"/>
            <w:u w:val="none"/>
          </w:rPr>
          <w:t>Профессоров Е.И.</w:t>
        </w:r>
        <w:r w:rsidRPr="004A5DC1">
          <w:rPr>
            <w:rStyle w:val="a3"/>
            <w:bCs/>
            <w:color w:val="auto"/>
            <w:szCs w:val="28"/>
            <w:u w:val="none"/>
          </w:rPr>
          <w:t xml:space="preserve"> Управление в социальной работе: Учебник для бакала</w:t>
        </w:r>
        <w:r w:rsidRPr="004A5DC1">
          <w:rPr>
            <w:rStyle w:val="a3"/>
            <w:bCs/>
            <w:color w:val="auto"/>
            <w:szCs w:val="28"/>
            <w:u w:val="none"/>
          </w:rPr>
          <w:t>в</w:t>
        </w:r>
        <w:r w:rsidRPr="004A5DC1">
          <w:rPr>
            <w:rStyle w:val="a3"/>
            <w:bCs/>
            <w:color w:val="auto"/>
            <w:szCs w:val="28"/>
            <w:u w:val="none"/>
          </w:rPr>
          <w:t>ров</w:t>
        </w:r>
        <w:proofErr w:type="gramStart"/>
      </w:hyperlink>
      <w:r w:rsidRPr="004A5DC1">
        <w:rPr>
          <w:szCs w:val="28"/>
        </w:rPr>
        <w:t xml:space="preserve">/ </w:t>
      </w:r>
      <w:hyperlink r:id="rId6" w:tgtFrame="_blank" w:history="1">
        <w:r w:rsidRPr="004A5DC1">
          <w:rPr>
            <w:rStyle w:val="a3"/>
            <w:color w:val="auto"/>
            <w:szCs w:val="28"/>
            <w:u w:val="none"/>
          </w:rPr>
          <w:t>П</w:t>
        </w:r>
        <w:proofErr w:type="gramEnd"/>
        <w:r w:rsidRPr="004A5DC1">
          <w:rPr>
            <w:rStyle w:val="a3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4A5DC1">
          <w:rPr>
            <w:rStyle w:val="a3"/>
            <w:color w:val="auto"/>
            <w:szCs w:val="28"/>
            <w:u w:val="none"/>
          </w:rPr>
          <w:t>Холостовой</w:t>
        </w:r>
        <w:proofErr w:type="spellEnd"/>
      </w:hyperlink>
      <w:r w:rsidRPr="004A5DC1">
        <w:rPr>
          <w:szCs w:val="28"/>
        </w:rPr>
        <w:t>,</w:t>
      </w:r>
      <w:r w:rsidRPr="004A5DC1">
        <w:rPr>
          <w:rStyle w:val="apple-converted-space"/>
          <w:szCs w:val="28"/>
        </w:rPr>
        <w:t xml:space="preserve"> </w:t>
      </w:r>
      <w:hyperlink r:id="rId7" w:tgtFrame="_blank" w:history="1">
        <w:r w:rsidRPr="004A5DC1">
          <w:rPr>
            <w:rStyle w:val="a3"/>
            <w:color w:val="auto"/>
            <w:szCs w:val="28"/>
            <w:u w:val="none"/>
          </w:rPr>
          <w:t>О.Г. Прохоровой</w:t>
        </w:r>
      </w:hyperlink>
      <w:r w:rsidRPr="004A5DC1">
        <w:rPr>
          <w:szCs w:val="28"/>
        </w:rPr>
        <w:t>,</w:t>
      </w:r>
      <w:r w:rsidRPr="004A5DC1">
        <w:rPr>
          <w:rStyle w:val="apple-converted-space"/>
          <w:szCs w:val="28"/>
        </w:rPr>
        <w:t xml:space="preserve"> </w:t>
      </w:r>
      <w:hyperlink r:id="rId8" w:tgtFrame="_blank" w:history="1">
        <w:r w:rsidRPr="004A5DC1">
          <w:rPr>
            <w:rStyle w:val="a3"/>
            <w:color w:val="auto"/>
            <w:szCs w:val="28"/>
            <w:u w:val="none"/>
          </w:rPr>
          <w:t xml:space="preserve">Е.И. </w:t>
        </w:r>
        <w:proofErr w:type="spellStart"/>
        <w:r w:rsidRPr="004A5DC1">
          <w:rPr>
            <w:rStyle w:val="a3"/>
            <w:color w:val="auto"/>
            <w:szCs w:val="28"/>
            <w:u w:val="none"/>
          </w:rPr>
          <w:t>Комар</w:t>
        </w:r>
        <w:r w:rsidRPr="004A5DC1">
          <w:rPr>
            <w:rStyle w:val="a3"/>
            <w:color w:val="auto"/>
            <w:szCs w:val="28"/>
            <w:u w:val="none"/>
          </w:rPr>
          <w:t>о</w:t>
        </w:r>
        <w:r w:rsidRPr="004A5DC1">
          <w:rPr>
            <w:rStyle w:val="a3"/>
            <w:color w:val="auto"/>
            <w:szCs w:val="28"/>
            <w:u w:val="none"/>
          </w:rPr>
          <w:t>ва</w:t>
        </w:r>
      </w:hyperlink>
      <w:r w:rsidRPr="004A5DC1">
        <w:rPr>
          <w:szCs w:val="28"/>
        </w:rPr>
        <w:t>.-М.:Издательско-торговая</w:t>
      </w:r>
      <w:proofErr w:type="spellEnd"/>
      <w:r w:rsidRPr="004A5DC1">
        <w:rPr>
          <w:szCs w:val="28"/>
        </w:rPr>
        <w:t xml:space="preserve"> корпорация «Дашков и К»,</w:t>
      </w:r>
      <w:r w:rsidRPr="004A5DC1">
        <w:rPr>
          <w:rStyle w:val="apple-converted-space"/>
          <w:szCs w:val="28"/>
        </w:rPr>
        <w:t xml:space="preserve"> </w:t>
      </w:r>
      <w:r w:rsidRPr="004A5DC1">
        <w:rPr>
          <w:szCs w:val="28"/>
        </w:rPr>
        <w:t>2013.</w:t>
      </w:r>
      <w:r w:rsidRPr="004A5DC1">
        <w:rPr>
          <w:rStyle w:val="apple-converted-space"/>
          <w:szCs w:val="28"/>
        </w:rPr>
        <w:t>-</w:t>
      </w:r>
      <w:r w:rsidRPr="004A5DC1">
        <w:rPr>
          <w:szCs w:val="28"/>
        </w:rPr>
        <w:t>300 с.</w:t>
      </w:r>
    </w:p>
    <w:p w:rsidR="004A5DC1" w:rsidRPr="004A5DC1" w:rsidRDefault="004A5DC1" w:rsidP="004A5DC1">
      <w:pPr>
        <w:pStyle w:val="a4"/>
        <w:tabs>
          <w:tab w:val="left" w:pos="851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4A5DC1">
        <w:rPr>
          <w:bCs/>
          <w:sz w:val="28"/>
          <w:szCs w:val="28"/>
        </w:rPr>
        <w:t xml:space="preserve">2. </w:t>
      </w:r>
      <w:proofErr w:type="spellStart"/>
      <w:r w:rsidRPr="004A5DC1">
        <w:rPr>
          <w:bCs/>
          <w:sz w:val="28"/>
          <w:szCs w:val="28"/>
        </w:rPr>
        <w:t>Тульчинский</w:t>
      </w:r>
      <w:proofErr w:type="spellEnd"/>
      <w:r w:rsidRPr="004A5DC1">
        <w:rPr>
          <w:bCs/>
          <w:sz w:val="28"/>
          <w:szCs w:val="28"/>
        </w:rPr>
        <w:t xml:space="preserve"> Г. Л. Герасимов С. В. </w:t>
      </w:r>
      <w:proofErr w:type="spellStart"/>
      <w:r w:rsidRPr="004A5DC1">
        <w:rPr>
          <w:bCs/>
          <w:sz w:val="28"/>
          <w:szCs w:val="28"/>
        </w:rPr>
        <w:t>Лохина</w:t>
      </w:r>
      <w:proofErr w:type="spellEnd"/>
      <w:r w:rsidRPr="004A5DC1">
        <w:rPr>
          <w:bCs/>
          <w:sz w:val="28"/>
          <w:szCs w:val="28"/>
        </w:rPr>
        <w:t xml:space="preserve"> Т. Е. Менеджмент специал</w:t>
      </w:r>
      <w:r w:rsidRPr="004A5DC1">
        <w:rPr>
          <w:bCs/>
          <w:sz w:val="28"/>
          <w:szCs w:val="28"/>
        </w:rPr>
        <w:t>ь</w:t>
      </w:r>
      <w:r w:rsidRPr="004A5DC1">
        <w:rPr>
          <w:bCs/>
          <w:sz w:val="28"/>
          <w:szCs w:val="28"/>
        </w:rPr>
        <w:t>ных событий в сфере культуры: Учебное пособие./ М: «Планета музыки», 2010, 384с.</w:t>
      </w:r>
    </w:p>
    <w:p w:rsidR="004A5DC1" w:rsidRPr="00426EBE" w:rsidRDefault="004A5DC1" w:rsidP="004A5DC1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4A5DC1">
        <w:rPr>
          <w:b w:val="0"/>
          <w:bCs w:val="0"/>
        </w:rPr>
        <w:t xml:space="preserve">3. </w:t>
      </w:r>
      <w:hyperlink r:id="rId9" w:tgtFrame="_blank" w:history="1">
        <w:proofErr w:type="spellStart"/>
        <w:r w:rsidRPr="004A5DC1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4A5DC1">
        <w:rPr>
          <w:b w:val="0"/>
        </w:rPr>
        <w:t xml:space="preserve"> И.В. </w:t>
      </w:r>
      <w:hyperlink r:id="rId10" w:history="1">
        <w:r w:rsidRPr="004A5DC1">
          <w:rPr>
            <w:rStyle w:val="a3"/>
            <w:b w:val="0"/>
            <w:bCs w:val="0"/>
            <w:color w:val="auto"/>
            <w:u w:val="none"/>
          </w:rPr>
          <w:t>Основы менеджмента: учебник</w:t>
        </w:r>
      </w:hyperlink>
      <w:r w:rsidRPr="004A5DC1">
        <w:rPr>
          <w:b w:val="0"/>
        </w:rPr>
        <w:t xml:space="preserve"> для студентов вузов, об</w:t>
      </w:r>
      <w:r w:rsidRPr="004A5DC1">
        <w:rPr>
          <w:b w:val="0"/>
        </w:rPr>
        <w:t>у</w:t>
      </w:r>
      <w:r w:rsidRPr="004A5DC1">
        <w:rPr>
          <w:b w:val="0"/>
        </w:rPr>
        <w:t xml:space="preserve">чающихся по экономическим специальностям. 2-е изд., </w:t>
      </w:r>
      <w:proofErr w:type="spellStart"/>
      <w:r w:rsidRPr="004A5DC1">
        <w:rPr>
          <w:b w:val="0"/>
        </w:rPr>
        <w:t>перераб</w:t>
      </w:r>
      <w:proofErr w:type="spellEnd"/>
      <w:r w:rsidRPr="004A5DC1">
        <w:rPr>
          <w:b w:val="0"/>
        </w:rPr>
        <w:t xml:space="preserve">. и доп./ </w:t>
      </w:r>
      <w:proofErr w:type="spellStart"/>
      <w:r w:rsidRPr="004A5DC1">
        <w:rPr>
          <w:b w:val="0"/>
        </w:rPr>
        <w:t>Под</w:t>
      </w:r>
      <w:proofErr w:type="gramStart"/>
      <w:r w:rsidRPr="004A5DC1">
        <w:rPr>
          <w:b w:val="0"/>
        </w:rPr>
        <w:t>.р</w:t>
      </w:r>
      <w:proofErr w:type="gramEnd"/>
      <w:r w:rsidRPr="004A5DC1">
        <w:rPr>
          <w:b w:val="0"/>
        </w:rPr>
        <w:t>ед</w:t>
      </w:r>
      <w:proofErr w:type="spellEnd"/>
      <w:r w:rsidRPr="004A5DC1">
        <w:rPr>
          <w:b w:val="0"/>
        </w:rPr>
        <w:t xml:space="preserve">. </w:t>
      </w:r>
      <w:proofErr w:type="spellStart"/>
      <w:r w:rsidRPr="004A5DC1">
        <w:rPr>
          <w:b w:val="0"/>
        </w:rPr>
        <w:t>И.В.</w:t>
      </w:r>
      <w:hyperlink r:id="rId11" w:tgtFrame="_blank" w:history="1">
        <w:r w:rsidRPr="004A5DC1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4A5DC1">
        <w:rPr>
          <w:b w:val="0"/>
        </w:rPr>
        <w:t>,</w:t>
      </w:r>
      <w:r w:rsidRPr="004A5DC1">
        <w:rPr>
          <w:rStyle w:val="apple-converted-space"/>
          <w:b w:val="0"/>
        </w:rPr>
        <w:t> </w:t>
      </w:r>
      <w:hyperlink r:id="rId12" w:tgtFrame="_blank" w:history="1">
        <w:r w:rsidRPr="004A5DC1">
          <w:rPr>
            <w:rStyle w:val="a3"/>
            <w:b w:val="0"/>
            <w:color w:val="auto"/>
            <w:u w:val="none"/>
          </w:rPr>
          <w:t>В.В. Лукашевича</w:t>
        </w:r>
      </w:hyperlink>
      <w:r w:rsidRPr="004A5DC1">
        <w:rPr>
          <w:b w:val="0"/>
        </w:rPr>
        <w:t>.-М.:ЮНИТИ</w:t>
      </w:r>
      <w:r w:rsidRPr="00426EBE">
        <w:rPr>
          <w:b w:val="0"/>
        </w:rPr>
        <w:t>-ДАНА, 2012.-271с.</w:t>
      </w: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78"/>
    <w:rsid w:val="00235E78"/>
    <w:rsid w:val="004A5DC1"/>
    <w:rsid w:val="004B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DC1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4A5DC1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D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4A5DC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A5DC1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4A5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DC1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4A5DC1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D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4A5DC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A5DC1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4A5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926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igafund.ru/authors/28564" TargetMode="External"/><Relationship Id="rId12" Type="http://schemas.openxmlformats.org/officeDocument/2006/relationships/hyperlink" Target="http://www.knigafund.ru/authors/2871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nigafund.ru/authors/28563" TargetMode="External"/><Relationship Id="rId11" Type="http://schemas.openxmlformats.org/officeDocument/2006/relationships/hyperlink" Target="http://www.knigafund.ru/authors/28715" TargetMode="External"/><Relationship Id="rId5" Type="http://schemas.openxmlformats.org/officeDocument/2006/relationships/hyperlink" Target="http://www.knigafund.ru/books/170837" TargetMode="External"/><Relationship Id="rId10" Type="http://schemas.openxmlformats.org/officeDocument/2006/relationships/hyperlink" Target="http://www.knigafund.ru/books/1696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nigafund.ru/authors/287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1604</Words>
  <Characters>9146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2015-11-01T05:11:00Z</dcterms:created>
  <dcterms:modified xsi:type="dcterms:W3CDTF">2015-11-01T05:12:00Z</dcterms:modified>
</cp:coreProperties>
</file>